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11" w:rsidRDefault="00A02111" w:rsidP="00A02111">
      <w:pPr>
        <w:pStyle w:val="NormalWeb"/>
        <w:shd w:val="clear" w:color="auto" w:fill="FFFFFF"/>
        <w:spacing w:before="0" w:beforeAutospacing="0" w:after="174" w:afterAutospacing="0"/>
        <w:rPr>
          <w:rFonts w:ascii="Helvetica" w:hAnsi="Helvetica" w:cs="Helvetica"/>
          <w:color w:val="53565A"/>
          <w:sz w:val="21"/>
          <w:szCs w:val="21"/>
        </w:rPr>
      </w:pPr>
      <w:r>
        <w:rPr>
          <w:rFonts w:ascii="Helvetica" w:hAnsi="Helvetica" w:cs="Helvetica"/>
          <w:color w:val="53565A"/>
          <w:sz w:val="21"/>
          <w:szCs w:val="21"/>
        </w:rPr>
        <w:t xml:space="preserve">Salamanca-Rodríguez D, Corral-Martínez C, Pastor-Zaplana A, Rico-Ramírez V, 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Escuder-Capafons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 MC. ACTUALIZACIÓN EN MATERIA DE CIRUGÍA ORTOPÉDICA Y TRAUMATO-LOGÍA DE LA REPERCUSIÓN CLÍNICA DE LA UTILIZACIÓN DE PRGF: PLASMA RICH IN GROWTH FACTORS. JOST 2020</w:t>
      </w:r>
      <w:proofErr w:type="gramStart"/>
      <w:r>
        <w:rPr>
          <w:rFonts w:ascii="Helvetica" w:hAnsi="Helvetica" w:cs="Helvetica"/>
          <w:color w:val="53565A"/>
          <w:sz w:val="21"/>
          <w:szCs w:val="21"/>
        </w:rPr>
        <w:t>;1</w:t>
      </w:r>
      <w:proofErr w:type="gramEnd"/>
      <w:r>
        <w:rPr>
          <w:rFonts w:ascii="Helvetica" w:hAnsi="Helvetica" w:cs="Helvetica"/>
          <w:color w:val="53565A"/>
          <w:sz w:val="21"/>
          <w:szCs w:val="21"/>
        </w:rPr>
        <w:t>(3):75-86.</w:t>
      </w:r>
    </w:p>
    <w:p w:rsidR="006F200D" w:rsidRPr="00A84F30" w:rsidRDefault="006F200D" w:rsidP="00A84F30"/>
    <w:sectPr w:rsidR="006F200D" w:rsidRPr="00A84F30" w:rsidSect="006F2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6B9F"/>
    <w:multiLevelType w:val="hybridMultilevel"/>
    <w:tmpl w:val="2D94CEDA"/>
    <w:lvl w:ilvl="0" w:tplc="94CCC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A54330"/>
    <w:rsid w:val="00051A21"/>
    <w:rsid w:val="00131752"/>
    <w:rsid w:val="00137EB2"/>
    <w:rsid w:val="00181DE8"/>
    <w:rsid w:val="002C1B33"/>
    <w:rsid w:val="004D2BDE"/>
    <w:rsid w:val="004E2949"/>
    <w:rsid w:val="005E26E4"/>
    <w:rsid w:val="005F778F"/>
    <w:rsid w:val="00683ECB"/>
    <w:rsid w:val="006F200D"/>
    <w:rsid w:val="00733B13"/>
    <w:rsid w:val="008058CC"/>
    <w:rsid w:val="00A02111"/>
    <w:rsid w:val="00A54330"/>
    <w:rsid w:val="00A84F30"/>
    <w:rsid w:val="00B9304C"/>
    <w:rsid w:val="00C145A9"/>
    <w:rsid w:val="00C61F8E"/>
    <w:rsid w:val="00D301B2"/>
    <w:rsid w:val="00DD7437"/>
    <w:rsid w:val="00EC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Ferras Tarrago</dc:creator>
  <cp:lastModifiedBy>Joan Ferras Tarrago</cp:lastModifiedBy>
  <cp:revision>2</cp:revision>
  <dcterms:created xsi:type="dcterms:W3CDTF">2020-05-10T17:48:00Z</dcterms:created>
  <dcterms:modified xsi:type="dcterms:W3CDTF">2020-05-10T17:48:00Z</dcterms:modified>
</cp:coreProperties>
</file>